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12A" w:rsidRDefault="0051112A" w:rsidP="008B58CA">
      <w:pPr>
        <w:spacing w:after="0" w:line="480" w:lineRule="auto"/>
        <w:rPr>
          <w:rFonts w:ascii="Times New Roman" w:hAnsi="Times New Roman" w:cs="Times New Roman"/>
          <w:sz w:val="24"/>
          <w:szCs w:val="24"/>
        </w:rPr>
      </w:pPr>
      <w:r w:rsidRPr="0051112A">
        <w:rPr>
          <w:rFonts w:ascii="Times New Roman" w:hAnsi="Times New Roman" w:cs="Times New Roman"/>
          <w:sz w:val="24"/>
          <w:szCs w:val="24"/>
        </w:rPr>
        <w:t xml:space="preserve"> </w:t>
      </w:r>
    </w:p>
    <w:p w:rsidR="0051112A" w:rsidRDefault="0051112A" w:rsidP="008B58CA">
      <w:pPr>
        <w:spacing w:after="0" w:line="480" w:lineRule="auto"/>
        <w:rPr>
          <w:rFonts w:ascii="Times New Roman" w:hAnsi="Times New Roman" w:cs="Times New Roman"/>
          <w:sz w:val="24"/>
          <w:szCs w:val="24"/>
        </w:rPr>
      </w:pPr>
    </w:p>
    <w:p w:rsidR="0051112A" w:rsidRDefault="0051112A" w:rsidP="008B58CA">
      <w:pPr>
        <w:spacing w:after="0" w:line="480" w:lineRule="auto"/>
        <w:rPr>
          <w:rFonts w:ascii="Times New Roman" w:hAnsi="Times New Roman" w:cs="Times New Roman"/>
          <w:sz w:val="24"/>
          <w:szCs w:val="24"/>
        </w:rPr>
      </w:pPr>
    </w:p>
    <w:p w:rsidR="001F32CA" w:rsidRDefault="001F32CA" w:rsidP="008B58CA">
      <w:pPr>
        <w:spacing w:after="0" w:line="480" w:lineRule="auto"/>
        <w:rPr>
          <w:rFonts w:ascii="Times New Roman" w:hAnsi="Times New Roman" w:cs="Times New Roman"/>
          <w:sz w:val="24"/>
          <w:szCs w:val="24"/>
        </w:rPr>
      </w:pPr>
    </w:p>
    <w:p w:rsidR="0051112A" w:rsidRDefault="0051112A" w:rsidP="008B58CA">
      <w:pPr>
        <w:spacing w:after="0" w:line="480" w:lineRule="auto"/>
        <w:rPr>
          <w:rFonts w:ascii="Times New Roman" w:hAnsi="Times New Roman" w:cs="Times New Roman"/>
          <w:sz w:val="24"/>
          <w:szCs w:val="24"/>
        </w:rPr>
      </w:pPr>
    </w:p>
    <w:p w:rsidR="0051112A" w:rsidRPr="0051112A" w:rsidRDefault="0051112A" w:rsidP="008B58CA">
      <w:pPr>
        <w:spacing w:after="0" w:line="480" w:lineRule="auto"/>
        <w:rPr>
          <w:rFonts w:ascii="Times New Roman" w:hAnsi="Times New Roman" w:cs="Times New Roman"/>
          <w:sz w:val="24"/>
          <w:szCs w:val="24"/>
        </w:rPr>
      </w:pPr>
    </w:p>
    <w:p w:rsidR="0051112A" w:rsidRDefault="0051112A" w:rsidP="008B58C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Assignment 3</w:t>
      </w:r>
    </w:p>
    <w:p w:rsidR="0051112A" w:rsidRDefault="0051112A" w:rsidP="008B58C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rsidR="0051112A" w:rsidRPr="0051112A" w:rsidRDefault="0051112A" w:rsidP="008B58C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51112A" w:rsidRDefault="0051112A" w:rsidP="008B58CA">
      <w:pPr>
        <w:spacing w:after="0" w:line="480" w:lineRule="auto"/>
        <w:ind w:firstLine="720"/>
        <w:rPr>
          <w:rFonts w:ascii="Times New Roman" w:hAnsi="Times New Roman" w:cs="Times New Roman"/>
          <w:sz w:val="24"/>
          <w:szCs w:val="24"/>
        </w:rPr>
      </w:pPr>
    </w:p>
    <w:p w:rsidR="0051112A" w:rsidRDefault="0051112A" w:rsidP="008B58CA">
      <w:pPr>
        <w:spacing w:after="0" w:line="480" w:lineRule="auto"/>
        <w:ind w:firstLine="720"/>
        <w:rPr>
          <w:rFonts w:ascii="Times New Roman" w:hAnsi="Times New Roman" w:cs="Times New Roman"/>
          <w:sz w:val="24"/>
          <w:szCs w:val="24"/>
        </w:rPr>
      </w:pPr>
    </w:p>
    <w:p w:rsidR="0051112A" w:rsidRDefault="0051112A" w:rsidP="008B58CA">
      <w:pPr>
        <w:spacing w:after="0" w:line="480" w:lineRule="auto"/>
        <w:ind w:firstLine="720"/>
        <w:rPr>
          <w:rFonts w:ascii="Times New Roman" w:hAnsi="Times New Roman" w:cs="Times New Roman"/>
          <w:sz w:val="24"/>
          <w:szCs w:val="24"/>
        </w:rPr>
      </w:pPr>
    </w:p>
    <w:p w:rsidR="0051112A" w:rsidRDefault="0051112A" w:rsidP="008B58CA">
      <w:pPr>
        <w:spacing w:after="0" w:line="480" w:lineRule="auto"/>
        <w:ind w:firstLine="720"/>
        <w:rPr>
          <w:rFonts w:ascii="Times New Roman" w:hAnsi="Times New Roman" w:cs="Times New Roman"/>
          <w:sz w:val="24"/>
          <w:szCs w:val="24"/>
        </w:rPr>
      </w:pPr>
    </w:p>
    <w:p w:rsidR="0051112A" w:rsidRDefault="0051112A" w:rsidP="008B58CA">
      <w:pPr>
        <w:spacing w:after="0" w:line="480" w:lineRule="auto"/>
        <w:ind w:firstLine="720"/>
        <w:rPr>
          <w:rFonts w:ascii="Times New Roman" w:hAnsi="Times New Roman" w:cs="Times New Roman"/>
          <w:sz w:val="24"/>
          <w:szCs w:val="24"/>
        </w:rPr>
      </w:pPr>
    </w:p>
    <w:p w:rsidR="0051112A" w:rsidRDefault="0051112A" w:rsidP="008B58CA">
      <w:pPr>
        <w:spacing w:after="0" w:line="480" w:lineRule="auto"/>
        <w:ind w:firstLine="720"/>
        <w:rPr>
          <w:rFonts w:ascii="Times New Roman" w:hAnsi="Times New Roman" w:cs="Times New Roman"/>
          <w:sz w:val="24"/>
          <w:szCs w:val="24"/>
        </w:rPr>
      </w:pPr>
    </w:p>
    <w:p w:rsidR="00632B3A" w:rsidRDefault="00632B3A" w:rsidP="008B58CA">
      <w:pPr>
        <w:spacing w:after="0" w:line="480" w:lineRule="auto"/>
        <w:rPr>
          <w:rFonts w:ascii="Times New Roman" w:hAnsi="Times New Roman" w:cs="Times New Roman"/>
          <w:sz w:val="24"/>
          <w:szCs w:val="24"/>
        </w:rPr>
      </w:pPr>
    </w:p>
    <w:p w:rsidR="00632B3A" w:rsidRDefault="00632B3A" w:rsidP="008B58CA">
      <w:pPr>
        <w:spacing w:after="0" w:line="480" w:lineRule="auto"/>
        <w:ind w:firstLine="720"/>
        <w:rPr>
          <w:rFonts w:ascii="Times New Roman" w:hAnsi="Times New Roman" w:cs="Times New Roman"/>
          <w:sz w:val="24"/>
          <w:szCs w:val="24"/>
        </w:rPr>
      </w:pPr>
    </w:p>
    <w:p w:rsidR="009E35A2" w:rsidRDefault="009E35A2" w:rsidP="008B58CA">
      <w:pPr>
        <w:spacing w:after="0" w:line="480" w:lineRule="auto"/>
        <w:ind w:firstLine="720"/>
        <w:rPr>
          <w:rFonts w:ascii="Times New Roman" w:hAnsi="Times New Roman" w:cs="Times New Roman"/>
          <w:sz w:val="24"/>
          <w:szCs w:val="24"/>
        </w:rPr>
      </w:pPr>
    </w:p>
    <w:p w:rsidR="009E35A2" w:rsidRDefault="009E35A2" w:rsidP="008B58CA">
      <w:pPr>
        <w:spacing w:after="0" w:line="480" w:lineRule="auto"/>
        <w:ind w:firstLine="720"/>
        <w:rPr>
          <w:rFonts w:ascii="Times New Roman" w:hAnsi="Times New Roman" w:cs="Times New Roman"/>
          <w:sz w:val="24"/>
          <w:szCs w:val="24"/>
        </w:rPr>
      </w:pPr>
    </w:p>
    <w:p w:rsidR="009E35A2" w:rsidRDefault="009E35A2" w:rsidP="008B58CA">
      <w:pPr>
        <w:spacing w:after="0" w:line="480" w:lineRule="auto"/>
        <w:ind w:firstLine="720"/>
        <w:rPr>
          <w:rFonts w:ascii="Times New Roman" w:hAnsi="Times New Roman" w:cs="Times New Roman"/>
          <w:sz w:val="24"/>
          <w:szCs w:val="24"/>
        </w:rPr>
      </w:pPr>
    </w:p>
    <w:p w:rsidR="009E35A2" w:rsidRDefault="009E35A2" w:rsidP="008B58CA">
      <w:pPr>
        <w:spacing w:after="0" w:line="480" w:lineRule="auto"/>
        <w:ind w:firstLine="720"/>
        <w:rPr>
          <w:rFonts w:ascii="Times New Roman" w:hAnsi="Times New Roman" w:cs="Times New Roman"/>
          <w:sz w:val="24"/>
          <w:szCs w:val="24"/>
        </w:rPr>
      </w:pPr>
    </w:p>
    <w:p w:rsidR="009E35A2" w:rsidRDefault="009E35A2" w:rsidP="008B58CA">
      <w:pPr>
        <w:spacing w:after="0" w:line="480" w:lineRule="auto"/>
        <w:ind w:firstLine="720"/>
        <w:rPr>
          <w:rFonts w:ascii="Times New Roman" w:hAnsi="Times New Roman" w:cs="Times New Roman"/>
          <w:sz w:val="24"/>
          <w:szCs w:val="24"/>
        </w:rPr>
      </w:pPr>
    </w:p>
    <w:p w:rsidR="009E35A2" w:rsidRPr="0051112A" w:rsidRDefault="009E35A2" w:rsidP="008B58CA">
      <w:pPr>
        <w:spacing w:after="0" w:line="480" w:lineRule="auto"/>
        <w:ind w:firstLine="720"/>
        <w:rPr>
          <w:rFonts w:ascii="Times New Roman" w:hAnsi="Times New Roman" w:cs="Times New Roman"/>
          <w:sz w:val="24"/>
          <w:szCs w:val="24"/>
        </w:rPr>
      </w:pPr>
    </w:p>
    <w:p w:rsidR="0051112A" w:rsidRPr="0051112A" w:rsidRDefault="0051112A" w:rsidP="008B58CA">
      <w:pPr>
        <w:pStyle w:val="ListParagraph"/>
        <w:numPr>
          <w:ilvl w:val="0"/>
          <w:numId w:val="1"/>
        </w:numPr>
        <w:spacing w:after="0" w:line="480" w:lineRule="auto"/>
        <w:ind w:firstLine="720"/>
        <w:jc w:val="center"/>
        <w:rPr>
          <w:rFonts w:ascii="Times New Roman" w:hAnsi="Times New Roman" w:cs="Times New Roman"/>
          <w:b/>
          <w:sz w:val="24"/>
          <w:szCs w:val="24"/>
        </w:rPr>
      </w:pPr>
      <w:r w:rsidRPr="0051112A">
        <w:rPr>
          <w:rFonts w:ascii="Times New Roman" w:hAnsi="Times New Roman" w:cs="Times New Roman"/>
          <w:b/>
          <w:sz w:val="24"/>
          <w:szCs w:val="24"/>
        </w:rPr>
        <w:lastRenderedPageBreak/>
        <w:t>Health service organization</w:t>
      </w:r>
    </w:p>
    <w:p w:rsidR="004A76AE" w:rsidRPr="0051112A" w:rsidRDefault="008267A8" w:rsidP="008B58CA">
      <w:pPr>
        <w:spacing w:after="0" w:line="480" w:lineRule="auto"/>
        <w:ind w:firstLine="720"/>
        <w:rPr>
          <w:rFonts w:ascii="Times New Roman" w:hAnsi="Times New Roman" w:cs="Times New Roman"/>
          <w:sz w:val="24"/>
          <w:szCs w:val="24"/>
        </w:rPr>
      </w:pPr>
      <w:r w:rsidRPr="0051112A">
        <w:rPr>
          <w:rFonts w:ascii="Times New Roman" w:hAnsi="Times New Roman" w:cs="Times New Roman"/>
          <w:sz w:val="24"/>
          <w:szCs w:val="24"/>
        </w:rPr>
        <w:t xml:space="preserve"> John Hopkins Hospital is one of the best world-renowned health service organizations. </w:t>
      </w:r>
      <w:r w:rsidR="00F45671" w:rsidRPr="0051112A">
        <w:rPr>
          <w:rFonts w:ascii="Times New Roman" w:hAnsi="Times New Roman" w:cs="Times New Roman"/>
          <w:sz w:val="24"/>
          <w:szCs w:val="24"/>
        </w:rPr>
        <w:t xml:space="preserve">As </w:t>
      </w:r>
      <w:r w:rsidR="00785853">
        <w:rPr>
          <w:rFonts w:ascii="Times New Roman" w:eastAsia="Times New Roman" w:hAnsi="Times New Roman" w:cs="Times New Roman"/>
          <w:sz w:val="24"/>
          <w:szCs w:val="24"/>
        </w:rPr>
        <w:t xml:space="preserve">Corsello et al. </w:t>
      </w:r>
      <w:r w:rsidR="00F45671" w:rsidRPr="0051112A">
        <w:rPr>
          <w:rFonts w:ascii="Times New Roman" w:eastAsia="Times New Roman" w:hAnsi="Times New Roman" w:cs="Times New Roman"/>
          <w:sz w:val="24"/>
          <w:szCs w:val="24"/>
        </w:rPr>
        <w:t>(2017) postulates,</w:t>
      </w:r>
      <w:r w:rsidR="00F45671" w:rsidRPr="0051112A">
        <w:rPr>
          <w:rFonts w:ascii="Times New Roman" w:hAnsi="Times New Roman" w:cs="Times New Roman"/>
          <w:sz w:val="24"/>
          <w:szCs w:val="24"/>
        </w:rPr>
        <w:t xml:space="preserve"> the</w:t>
      </w:r>
      <w:r w:rsidRPr="0051112A">
        <w:rPr>
          <w:rFonts w:ascii="Times New Roman" w:hAnsi="Times New Roman" w:cs="Times New Roman"/>
          <w:sz w:val="24"/>
          <w:szCs w:val="24"/>
        </w:rPr>
        <w:t xml:space="preserve"> organization is located in Maryland with its headquarter in Baltimore. The organization's health professionals together with the scientists and physicians from the Johns Hopkins University School of medicine unite to form a robust team for better medical delivery. John Hopkins Hospital has a good leadership system that outlines strategic plans </w:t>
      </w:r>
      <w:r w:rsidR="00E40C23">
        <w:rPr>
          <w:rFonts w:ascii="Times New Roman" w:hAnsi="Times New Roman" w:cs="Times New Roman"/>
          <w:sz w:val="24"/>
          <w:szCs w:val="24"/>
        </w:rPr>
        <w:t>which guides</w:t>
      </w:r>
      <w:r w:rsidRPr="0051112A">
        <w:rPr>
          <w:rFonts w:ascii="Times New Roman" w:hAnsi="Times New Roman" w:cs="Times New Roman"/>
          <w:sz w:val="24"/>
          <w:szCs w:val="24"/>
        </w:rPr>
        <w:t xml:space="preserve"> the </w:t>
      </w:r>
      <w:r w:rsidR="0003049E" w:rsidRPr="0051112A">
        <w:rPr>
          <w:rFonts w:ascii="Times New Roman" w:hAnsi="Times New Roman" w:cs="Times New Roman"/>
          <w:sz w:val="24"/>
          <w:szCs w:val="24"/>
        </w:rPr>
        <w:t>va</w:t>
      </w:r>
      <w:r w:rsidR="00E40C23">
        <w:rPr>
          <w:rFonts w:ascii="Times New Roman" w:hAnsi="Times New Roman" w:cs="Times New Roman"/>
          <w:sz w:val="24"/>
          <w:szCs w:val="24"/>
        </w:rPr>
        <w:t xml:space="preserve">rious innovative initiatives aimed at </w:t>
      </w:r>
      <w:r w:rsidR="00E40C23" w:rsidRPr="0051112A">
        <w:rPr>
          <w:rFonts w:ascii="Times New Roman" w:hAnsi="Times New Roman" w:cs="Times New Roman"/>
          <w:sz w:val="24"/>
          <w:szCs w:val="24"/>
        </w:rPr>
        <w:t>patient’s</w:t>
      </w:r>
      <w:r w:rsidR="0003049E" w:rsidRPr="0051112A">
        <w:rPr>
          <w:rFonts w:ascii="Times New Roman" w:hAnsi="Times New Roman" w:cs="Times New Roman"/>
          <w:sz w:val="24"/>
          <w:szCs w:val="24"/>
        </w:rPr>
        <w:t xml:space="preserve"> safety care</w:t>
      </w:r>
      <w:r w:rsidR="00F45671" w:rsidRPr="0051112A">
        <w:rPr>
          <w:rFonts w:ascii="Times New Roman" w:eastAsia="Times New Roman" w:hAnsi="Times New Roman" w:cs="Times New Roman"/>
          <w:sz w:val="24"/>
          <w:szCs w:val="24"/>
        </w:rPr>
        <w:t xml:space="preserve"> (Corsello et al</w:t>
      </w:r>
      <w:r w:rsidR="00785853">
        <w:rPr>
          <w:rFonts w:ascii="Times New Roman" w:eastAsia="Times New Roman" w:hAnsi="Times New Roman" w:cs="Times New Roman"/>
          <w:sz w:val="24"/>
          <w:szCs w:val="24"/>
        </w:rPr>
        <w:t>.</w:t>
      </w:r>
      <w:r w:rsidR="00F45671" w:rsidRPr="0051112A">
        <w:rPr>
          <w:rFonts w:ascii="Times New Roman" w:eastAsia="Times New Roman" w:hAnsi="Times New Roman" w:cs="Times New Roman"/>
          <w:sz w:val="24"/>
          <w:szCs w:val="24"/>
        </w:rPr>
        <w:t>, 2017).</w:t>
      </w:r>
      <w:r w:rsidR="00E40C23">
        <w:rPr>
          <w:rFonts w:ascii="Times New Roman" w:hAnsi="Times New Roman" w:cs="Times New Roman"/>
          <w:sz w:val="24"/>
          <w:szCs w:val="24"/>
        </w:rPr>
        <w:t xml:space="preserve"> Also</w:t>
      </w:r>
      <w:r w:rsidR="0003049E" w:rsidRPr="0051112A">
        <w:rPr>
          <w:rFonts w:ascii="Times New Roman" w:hAnsi="Times New Roman" w:cs="Times New Roman"/>
          <w:sz w:val="24"/>
          <w:szCs w:val="24"/>
        </w:rPr>
        <w:t xml:space="preserve">, the organization has an inclusive and diverse environment that transmits and creates innovative knowledge for outstanding medical leadership. The organization's mission: improving the community's health and the world at large through a standard of excellence in research, medical education, and clinical plays a significant role in keeping all the organization stakeholders on toes for the provision of better services. </w:t>
      </w:r>
    </w:p>
    <w:p w:rsidR="00636079" w:rsidRPr="0051112A" w:rsidRDefault="008267A8" w:rsidP="008B58CA">
      <w:pPr>
        <w:pStyle w:val="ListParagraph"/>
        <w:numPr>
          <w:ilvl w:val="0"/>
          <w:numId w:val="1"/>
        </w:numPr>
        <w:spacing w:after="0" w:line="480" w:lineRule="auto"/>
        <w:ind w:firstLine="720"/>
        <w:jc w:val="center"/>
        <w:rPr>
          <w:rFonts w:ascii="Times New Roman" w:hAnsi="Times New Roman" w:cs="Times New Roman"/>
          <w:b/>
          <w:sz w:val="24"/>
          <w:szCs w:val="24"/>
        </w:rPr>
      </w:pPr>
      <w:r w:rsidRPr="0051112A">
        <w:rPr>
          <w:rFonts w:ascii="Times New Roman" w:hAnsi="Times New Roman" w:cs="Times New Roman"/>
          <w:b/>
          <w:sz w:val="24"/>
          <w:szCs w:val="24"/>
        </w:rPr>
        <w:t>The organization’s primary target market</w:t>
      </w:r>
    </w:p>
    <w:p w:rsidR="00636079" w:rsidRPr="0051112A" w:rsidRDefault="008267A8" w:rsidP="008B58CA">
      <w:pPr>
        <w:spacing w:after="0" w:line="480" w:lineRule="auto"/>
        <w:ind w:firstLine="720"/>
        <w:rPr>
          <w:rFonts w:ascii="Times New Roman" w:hAnsi="Times New Roman" w:cs="Times New Roman"/>
          <w:sz w:val="24"/>
          <w:szCs w:val="24"/>
        </w:rPr>
      </w:pPr>
      <w:r w:rsidRPr="0051112A">
        <w:rPr>
          <w:rFonts w:ascii="Times New Roman" w:hAnsi="Times New Roman" w:cs="Times New Roman"/>
          <w:sz w:val="24"/>
          <w:szCs w:val="24"/>
        </w:rPr>
        <w:t>The marketing support team for the clinical services, affiliated business ventures, the institution's employees, researchers, medical intellectuals, and patients are the organization's primary target market</w:t>
      </w:r>
      <w:r w:rsidR="00E51A08" w:rsidRPr="0051112A">
        <w:rPr>
          <w:rFonts w:ascii="Times New Roman" w:eastAsia="Times New Roman" w:hAnsi="Times New Roman" w:cs="Times New Roman"/>
          <w:sz w:val="24"/>
          <w:szCs w:val="24"/>
        </w:rPr>
        <w:t xml:space="preserve"> (Adams, 2017</w:t>
      </w:r>
      <w:r w:rsidR="00785853">
        <w:rPr>
          <w:rFonts w:ascii="Times New Roman" w:eastAsia="Times New Roman" w:hAnsi="Times New Roman" w:cs="Times New Roman"/>
          <w:sz w:val="24"/>
          <w:szCs w:val="24"/>
        </w:rPr>
        <w:t>)</w:t>
      </w:r>
      <w:r w:rsidRPr="0051112A">
        <w:rPr>
          <w:rFonts w:ascii="Times New Roman" w:hAnsi="Times New Roman" w:cs="Times New Roman"/>
          <w:sz w:val="24"/>
          <w:szCs w:val="24"/>
        </w:rPr>
        <w:t>. The organization’</w:t>
      </w:r>
      <w:r w:rsidR="00F45671" w:rsidRPr="0051112A">
        <w:rPr>
          <w:rFonts w:ascii="Times New Roman" w:hAnsi="Times New Roman" w:cs="Times New Roman"/>
          <w:sz w:val="24"/>
          <w:szCs w:val="24"/>
        </w:rPr>
        <w:t>s primary services like</w:t>
      </w:r>
      <w:r w:rsidRPr="0051112A">
        <w:rPr>
          <w:rFonts w:ascii="Times New Roman" w:hAnsi="Times New Roman" w:cs="Times New Roman"/>
          <w:sz w:val="24"/>
          <w:szCs w:val="24"/>
        </w:rPr>
        <w:t xml:space="preserve"> marketing strategy development, collateral material development, advertisements, customers and physicians’ referral </w:t>
      </w:r>
      <w:r w:rsidR="00F45671" w:rsidRPr="0051112A">
        <w:rPr>
          <w:rFonts w:ascii="Times New Roman" w:hAnsi="Times New Roman" w:cs="Times New Roman"/>
          <w:sz w:val="24"/>
          <w:szCs w:val="24"/>
        </w:rPr>
        <w:t>outreaches enables the</w:t>
      </w:r>
      <w:r w:rsidRPr="0051112A">
        <w:rPr>
          <w:rFonts w:ascii="Times New Roman" w:hAnsi="Times New Roman" w:cs="Times New Roman"/>
          <w:sz w:val="24"/>
          <w:szCs w:val="24"/>
        </w:rPr>
        <w:t xml:space="preserve"> </w:t>
      </w:r>
      <w:r w:rsidR="00F45671" w:rsidRPr="0051112A">
        <w:rPr>
          <w:rFonts w:ascii="Times New Roman" w:hAnsi="Times New Roman" w:cs="Times New Roman"/>
          <w:sz w:val="24"/>
          <w:szCs w:val="24"/>
        </w:rPr>
        <w:t>organization to get</w:t>
      </w:r>
      <w:r w:rsidRPr="0051112A">
        <w:rPr>
          <w:rFonts w:ascii="Times New Roman" w:hAnsi="Times New Roman" w:cs="Times New Roman"/>
          <w:sz w:val="24"/>
          <w:szCs w:val="24"/>
        </w:rPr>
        <w:t xml:space="preserve"> in touch with the targeted market for better delivery of qu</w:t>
      </w:r>
      <w:r w:rsidR="002E4D58" w:rsidRPr="0051112A">
        <w:rPr>
          <w:rFonts w:ascii="Times New Roman" w:hAnsi="Times New Roman" w:cs="Times New Roman"/>
          <w:sz w:val="24"/>
          <w:szCs w:val="24"/>
        </w:rPr>
        <w:t>ality services. John Hopkins Hospital</w:t>
      </w:r>
      <w:r w:rsidRPr="0051112A">
        <w:rPr>
          <w:rFonts w:ascii="Times New Roman" w:hAnsi="Times New Roman" w:cs="Times New Roman"/>
          <w:sz w:val="24"/>
          <w:szCs w:val="24"/>
        </w:rPr>
        <w:t>, through the Potential Rating</w:t>
      </w:r>
      <w:r w:rsidR="002E4D58" w:rsidRPr="0051112A">
        <w:rPr>
          <w:rFonts w:ascii="Times New Roman" w:hAnsi="Times New Roman" w:cs="Times New Roman"/>
          <w:sz w:val="24"/>
          <w:szCs w:val="24"/>
        </w:rPr>
        <w:t xml:space="preserve"> Index by Zip: PRIZM captures the demographics, values, and lifestyles of many consumers of the services</w:t>
      </w:r>
      <w:r w:rsidR="00F45671" w:rsidRPr="0051112A">
        <w:rPr>
          <w:rFonts w:ascii="Times New Roman" w:eastAsia="Times New Roman" w:hAnsi="Times New Roman" w:cs="Times New Roman"/>
          <w:sz w:val="24"/>
          <w:szCs w:val="24"/>
        </w:rPr>
        <w:t xml:space="preserve"> (Boyle et al., 2019)</w:t>
      </w:r>
      <w:r w:rsidR="002E4D58" w:rsidRPr="0051112A">
        <w:rPr>
          <w:rFonts w:ascii="Times New Roman" w:hAnsi="Times New Roman" w:cs="Times New Roman"/>
          <w:sz w:val="24"/>
          <w:szCs w:val="24"/>
        </w:rPr>
        <w:t>. In so doing PRZM enables the institution to analyze its customers based on the market trends. The organization, therefore, stands in a position to understand its customers, identify the top markets, and execute their strategies.</w:t>
      </w:r>
    </w:p>
    <w:p w:rsidR="002E4D58" w:rsidRPr="0051112A" w:rsidRDefault="008267A8" w:rsidP="008B58CA">
      <w:pPr>
        <w:pStyle w:val="ListParagraph"/>
        <w:numPr>
          <w:ilvl w:val="0"/>
          <w:numId w:val="1"/>
        </w:numPr>
        <w:spacing w:after="0" w:line="480" w:lineRule="auto"/>
        <w:ind w:firstLine="720"/>
        <w:jc w:val="center"/>
        <w:rPr>
          <w:rFonts w:ascii="Times New Roman" w:hAnsi="Times New Roman" w:cs="Times New Roman"/>
          <w:b/>
          <w:sz w:val="24"/>
          <w:szCs w:val="24"/>
        </w:rPr>
      </w:pPr>
      <w:r w:rsidRPr="0051112A">
        <w:rPr>
          <w:rFonts w:ascii="Times New Roman" w:hAnsi="Times New Roman" w:cs="Times New Roman"/>
          <w:b/>
          <w:sz w:val="24"/>
          <w:szCs w:val="24"/>
        </w:rPr>
        <w:lastRenderedPageBreak/>
        <w:t>Patient’s behaviors while making decisions to the organization’s services</w:t>
      </w:r>
    </w:p>
    <w:p w:rsidR="002E4D58" w:rsidRPr="0051112A" w:rsidRDefault="008267A8" w:rsidP="008B58CA">
      <w:pPr>
        <w:spacing w:after="0" w:line="480" w:lineRule="auto"/>
        <w:ind w:firstLine="720"/>
        <w:rPr>
          <w:rFonts w:ascii="Times New Roman" w:hAnsi="Times New Roman" w:cs="Times New Roman"/>
          <w:sz w:val="24"/>
          <w:szCs w:val="24"/>
        </w:rPr>
      </w:pPr>
      <w:r w:rsidRPr="0051112A">
        <w:rPr>
          <w:rFonts w:ascii="Times New Roman" w:hAnsi="Times New Roman" w:cs="Times New Roman"/>
          <w:sz w:val="24"/>
          <w:szCs w:val="24"/>
        </w:rPr>
        <w:t>John Hopkin's strategic plans through telehealth programs have helped boost patient-centric healthcare connections.</w:t>
      </w:r>
      <w:r w:rsidR="00785853">
        <w:rPr>
          <w:rFonts w:ascii="Times New Roman" w:eastAsia="Times New Roman" w:hAnsi="Times New Roman" w:cs="Times New Roman"/>
          <w:sz w:val="24"/>
          <w:szCs w:val="24"/>
        </w:rPr>
        <w:t xml:space="preserve"> Gupta et al.</w:t>
      </w:r>
      <w:r w:rsidR="00E51A08" w:rsidRPr="0051112A">
        <w:rPr>
          <w:rFonts w:ascii="Times New Roman" w:eastAsia="Times New Roman" w:hAnsi="Times New Roman" w:cs="Times New Roman"/>
          <w:sz w:val="24"/>
          <w:szCs w:val="24"/>
        </w:rPr>
        <w:t xml:space="preserve"> (2019),</w:t>
      </w:r>
      <w:r w:rsidRPr="0051112A">
        <w:rPr>
          <w:rFonts w:ascii="Times New Roman" w:hAnsi="Times New Roman" w:cs="Times New Roman"/>
          <w:sz w:val="24"/>
          <w:szCs w:val="24"/>
        </w:rPr>
        <w:t xml:space="preserve"> telehealth program has motivated many patients to like the services provided by the organization. Telecommunication and the use of electronic inf</w:t>
      </w:r>
      <w:r w:rsidR="00D9665C" w:rsidRPr="0051112A">
        <w:rPr>
          <w:rFonts w:ascii="Times New Roman" w:hAnsi="Times New Roman" w:cs="Times New Roman"/>
          <w:sz w:val="24"/>
          <w:szCs w:val="24"/>
        </w:rPr>
        <w:t>ormation have helped the organization support long-distance clinical health care</w:t>
      </w:r>
      <w:r w:rsidR="00E51A08" w:rsidRPr="0051112A">
        <w:rPr>
          <w:rFonts w:ascii="Times New Roman" w:eastAsia="Times New Roman" w:hAnsi="Times New Roman" w:cs="Times New Roman"/>
          <w:sz w:val="24"/>
          <w:szCs w:val="24"/>
        </w:rPr>
        <w:t xml:space="preserve"> (Boyle et at., 2019)</w:t>
      </w:r>
      <w:r w:rsidR="00D9665C" w:rsidRPr="0051112A">
        <w:rPr>
          <w:rFonts w:ascii="Times New Roman" w:hAnsi="Times New Roman" w:cs="Times New Roman"/>
          <w:sz w:val="24"/>
          <w:szCs w:val="24"/>
        </w:rPr>
        <w:t xml:space="preserve">. Also, professional and patient health-related education has helped many patients positively respond to the services offered at John Hopkins Hospital. The Telemedicine </w:t>
      </w:r>
      <w:r w:rsidR="00785853" w:rsidRPr="0051112A">
        <w:rPr>
          <w:rFonts w:ascii="Times New Roman" w:hAnsi="Times New Roman" w:cs="Times New Roman"/>
          <w:sz w:val="24"/>
          <w:szCs w:val="24"/>
        </w:rPr>
        <w:t>technologies, through applied medical homecare, have</w:t>
      </w:r>
      <w:r w:rsidR="00D9665C" w:rsidRPr="0051112A">
        <w:rPr>
          <w:rFonts w:ascii="Times New Roman" w:hAnsi="Times New Roman" w:cs="Times New Roman"/>
          <w:sz w:val="24"/>
          <w:szCs w:val="24"/>
        </w:rPr>
        <w:t xml:space="preserve"> greatly led to most </w:t>
      </w:r>
      <w:r w:rsidR="00785853" w:rsidRPr="0051112A">
        <w:rPr>
          <w:rFonts w:ascii="Times New Roman" w:hAnsi="Times New Roman" w:cs="Times New Roman"/>
          <w:sz w:val="24"/>
          <w:szCs w:val="24"/>
        </w:rPr>
        <w:t>patients</w:t>
      </w:r>
      <w:r w:rsidR="00D9665C" w:rsidRPr="0051112A">
        <w:rPr>
          <w:rFonts w:ascii="Times New Roman" w:hAnsi="Times New Roman" w:cs="Times New Roman"/>
          <w:sz w:val="24"/>
          <w:szCs w:val="24"/>
        </w:rPr>
        <w:t xml:space="preserve"> becoming satisfied with the organization.</w:t>
      </w:r>
    </w:p>
    <w:p w:rsidR="002E4D58" w:rsidRPr="0051112A" w:rsidRDefault="008267A8" w:rsidP="008B58CA">
      <w:pPr>
        <w:pStyle w:val="ListParagraph"/>
        <w:numPr>
          <w:ilvl w:val="0"/>
          <w:numId w:val="1"/>
        </w:numPr>
        <w:spacing w:after="0" w:line="480" w:lineRule="auto"/>
        <w:ind w:firstLine="720"/>
        <w:jc w:val="center"/>
        <w:rPr>
          <w:rFonts w:ascii="Times New Roman" w:hAnsi="Times New Roman" w:cs="Times New Roman"/>
          <w:b/>
          <w:sz w:val="24"/>
          <w:szCs w:val="24"/>
        </w:rPr>
      </w:pPr>
      <w:r w:rsidRPr="0051112A">
        <w:rPr>
          <w:rFonts w:ascii="Times New Roman" w:hAnsi="Times New Roman" w:cs="Times New Roman"/>
          <w:b/>
          <w:sz w:val="24"/>
          <w:szCs w:val="24"/>
        </w:rPr>
        <w:t>The organization's propositional value</w:t>
      </w:r>
    </w:p>
    <w:p w:rsidR="00447616" w:rsidRPr="0051112A" w:rsidRDefault="008267A8" w:rsidP="008B58CA">
      <w:pPr>
        <w:spacing w:after="0" w:line="480" w:lineRule="auto"/>
        <w:ind w:firstLine="720"/>
        <w:rPr>
          <w:rFonts w:ascii="Times New Roman" w:hAnsi="Times New Roman" w:cs="Times New Roman"/>
          <w:sz w:val="24"/>
          <w:szCs w:val="24"/>
        </w:rPr>
      </w:pPr>
      <w:r w:rsidRPr="0051112A">
        <w:rPr>
          <w:rFonts w:ascii="Times New Roman" w:hAnsi="Times New Roman" w:cs="Times New Roman"/>
          <w:sz w:val="24"/>
          <w:szCs w:val="24"/>
        </w:rPr>
        <w:t>John Hopkins hospital through its mission aims at providing quality healthcare to all individuals across the globe.</w:t>
      </w:r>
      <w:r w:rsidR="005D5283" w:rsidRPr="0051112A">
        <w:rPr>
          <w:rFonts w:ascii="Times New Roman" w:hAnsi="Times New Roman" w:cs="Times New Roman"/>
          <w:sz w:val="24"/>
          <w:szCs w:val="24"/>
        </w:rPr>
        <w:t xml:space="preserve"> As such, patient satisfaction and high-quality healthcare stand out to be the organization's value of the proposition. Generic value of disposition affirmably states that specific customer segments must be targeted which in turn increases their awareness and interest in the services offered by an organization</w:t>
      </w:r>
      <w:r w:rsidR="00E51A08" w:rsidRPr="0051112A">
        <w:rPr>
          <w:rFonts w:ascii="Times New Roman" w:eastAsia="Times New Roman" w:hAnsi="Times New Roman" w:cs="Times New Roman"/>
          <w:sz w:val="24"/>
          <w:szCs w:val="24"/>
        </w:rPr>
        <w:t xml:space="preserve"> (Bergqvist, 2020)</w:t>
      </w:r>
      <w:r w:rsidR="005D5283" w:rsidRPr="0051112A">
        <w:rPr>
          <w:rFonts w:ascii="Times New Roman" w:hAnsi="Times New Roman" w:cs="Times New Roman"/>
          <w:sz w:val="24"/>
          <w:szCs w:val="24"/>
        </w:rPr>
        <w:t>. John Hopkins in that regard attempts to offer quality services that make many customers: patients feel satisfied.</w:t>
      </w:r>
      <w:r w:rsidR="0064335E" w:rsidRPr="0051112A">
        <w:rPr>
          <w:rFonts w:ascii="Times New Roman" w:hAnsi="Times New Roman" w:cs="Times New Roman"/>
          <w:sz w:val="24"/>
          <w:szCs w:val="24"/>
        </w:rPr>
        <w:t xml:space="preserve"> Therefore, high-quality healthcare and patient satisfaction qualify to be the organization's value proposition. </w:t>
      </w:r>
    </w:p>
    <w:p w:rsidR="0003049E" w:rsidRPr="0051112A" w:rsidRDefault="008267A8" w:rsidP="008B58CA">
      <w:pPr>
        <w:pStyle w:val="ListParagraph"/>
        <w:numPr>
          <w:ilvl w:val="0"/>
          <w:numId w:val="1"/>
        </w:numPr>
        <w:spacing w:after="0" w:line="480" w:lineRule="auto"/>
        <w:ind w:firstLine="720"/>
        <w:jc w:val="center"/>
        <w:rPr>
          <w:rFonts w:ascii="Times New Roman" w:hAnsi="Times New Roman" w:cs="Times New Roman"/>
          <w:b/>
          <w:sz w:val="24"/>
          <w:szCs w:val="24"/>
        </w:rPr>
      </w:pPr>
      <w:r w:rsidRPr="0051112A">
        <w:rPr>
          <w:rFonts w:ascii="Times New Roman" w:hAnsi="Times New Roman" w:cs="Times New Roman"/>
          <w:b/>
          <w:sz w:val="24"/>
          <w:szCs w:val="24"/>
        </w:rPr>
        <w:t>Organization’s primary competitors</w:t>
      </w:r>
    </w:p>
    <w:p w:rsidR="00230865" w:rsidRDefault="008267A8" w:rsidP="008B58CA">
      <w:pPr>
        <w:spacing w:after="0" w:line="480" w:lineRule="auto"/>
        <w:ind w:firstLine="720"/>
        <w:jc w:val="both"/>
        <w:rPr>
          <w:rFonts w:ascii="Times New Roman" w:hAnsi="Times New Roman" w:cs="Times New Roman"/>
          <w:sz w:val="24"/>
          <w:szCs w:val="24"/>
        </w:rPr>
      </w:pPr>
      <w:r w:rsidRPr="0051112A">
        <w:rPr>
          <w:rFonts w:ascii="Times New Roman" w:hAnsi="Times New Roman" w:cs="Times New Roman"/>
          <w:sz w:val="24"/>
          <w:szCs w:val="24"/>
        </w:rPr>
        <w:t>Mayo Clinic, University of Pittsburgh Medical Centre, Cleveland Clinic</w:t>
      </w:r>
      <w:r w:rsidR="007F6F7E" w:rsidRPr="0051112A">
        <w:rPr>
          <w:rFonts w:ascii="Times New Roman" w:hAnsi="Times New Roman" w:cs="Times New Roman"/>
          <w:sz w:val="24"/>
          <w:szCs w:val="24"/>
        </w:rPr>
        <w:t>, and Massachusetts General Hospital are among the top competitors of the John Hopkins Hospital</w:t>
      </w:r>
      <w:r w:rsidR="00E51A08" w:rsidRPr="0051112A">
        <w:rPr>
          <w:rFonts w:ascii="Times New Roman" w:eastAsia="Times New Roman" w:hAnsi="Times New Roman" w:cs="Times New Roman"/>
          <w:sz w:val="24"/>
          <w:szCs w:val="24"/>
        </w:rPr>
        <w:t xml:space="preserve"> (Gupta et al, 2019)</w:t>
      </w:r>
      <w:r w:rsidR="007F6F7E" w:rsidRPr="0051112A">
        <w:rPr>
          <w:rFonts w:ascii="Times New Roman" w:hAnsi="Times New Roman" w:cs="Times New Roman"/>
          <w:sz w:val="24"/>
          <w:szCs w:val="24"/>
        </w:rPr>
        <w:t xml:space="preserve">.  The competition is viewed in terms of revenue allocation, the number of employees, funding, and the quality </w:t>
      </w:r>
      <w:r w:rsidR="00447616" w:rsidRPr="0051112A">
        <w:rPr>
          <w:rFonts w:ascii="Times New Roman" w:hAnsi="Times New Roman" w:cs="Times New Roman"/>
          <w:sz w:val="24"/>
          <w:szCs w:val="24"/>
        </w:rPr>
        <w:t>of services offered</w:t>
      </w:r>
      <w:r w:rsidR="00C93F64" w:rsidRPr="0051112A">
        <w:rPr>
          <w:rFonts w:ascii="Times New Roman" w:hAnsi="Times New Roman" w:cs="Times New Roman"/>
          <w:sz w:val="24"/>
          <w:szCs w:val="24"/>
        </w:rPr>
        <w:t xml:space="preserve">. </w:t>
      </w:r>
      <w:r w:rsidR="00E51A08" w:rsidRPr="0051112A">
        <w:rPr>
          <w:rFonts w:ascii="Times New Roman" w:hAnsi="Times New Roman" w:cs="Times New Roman"/>
          <w:sz w:val="24"/>
          <w:szCs w:val="24"/>
        </w:rPr>
        <w:t xml:space="preserve">As </w:t>
      </w:r>
      <w:r w:rsidR="00785853">
        <w:rPr>
          <w:rFonts w:ascii="Times New Roman" w:eastAsia="Times New Roman" w:hAnsi="Times New Roman" w:cs="Times New Roman"/>
          <w:sz w:val="24"/>
          <w:szCs w:val="24"/>
        </w:rPr>
        <w:t>Gupta et al.</w:t>
      </w:r>
      <w:r w:rsidR="00E51A08" w:rsidRPr="0051112A">
        <w:rPr>
          <w:rFonts w:ascii="Times New Roman" w:eastAsia="Times New Roman" w:hAnsi="Times New Roman" w:cs="Times New Roman"/>
          <w:sz w:val="24"/>
          <w:szCs w:val="24"/>
        </w:rPr>
        <w:t xml:space="preserve"> (2019) state</w:t>
      </w:r>
      <w:r w:rsidR="00C93F64" w:rsidRPr="0051112A">
        <w:rPr>
          <w:rFonts w:ascii="Times New Roman" w:hAnsi="Times New Roman" w:cs="Times New Roman"/>
          <w:sz w:val="24"/>
          <w:szCs w:val="24"/>
        </w:rPr>
        <w:t xml:space="preserve">, the Mayo clinic's employee annual revenue allocation was $ 8.8 billion by 2012. </w:t>
      </w:r>
      <w:r w:rsidR="00447616" w:rsidRPr="0051112A">
        <w:rPr>
          <w:rFonts w:ascii="Times New Roman" w:hAnsi="Times New Roman" w:cs="Times New Roman"/>
          <w:sz w:val="24"/>
          <w:szCs w:val="24"/>
        </w:rPr>
        <w:t>However, as late as 2016,</w:t>
      </w:r>
      <w:r w:rsidR="00C93F64" w:rsidRPr="0051112A">
        <w:rPr>
          <w:rFonts w:ascii="Times New Roman" w:hAnsi="Times New Roman" w:cs="Times New Roman"/>
          <w:sz w:val="24"/>
          <w:szCs w:val="24"/>
        </w:rPr>
        <w:t xml:space="preserve"> </w:t>
      </w:r>
      <w:r w:rsidR="00C93F64" w:rsidRPr="0051112A">
        <w:rPr>
          <w:rFonts w:ascii="Times New Roman" w:hAnsi="Times New Roman" w:cs="Times New Roman"/>
          <w:sz w:val="24"/>
          <w:szCs w:val="24"/>
        </w:rPr>
        <w:lastRenderedPageBreak/>
        <w:t>John Hopkin’s employee annual revenue value was</w:t>
      </w:r>
      <w:r w:rsidR="00447616" w:rsidRPr="0051112A">
        <w:rPr>
          <w:rFonts w:ascii="Times New Roman" w:hAnsi="Times New Roman" w:cs="Times New Roman"/>
          <w:sz w:val="24"/>
          <w:szCs w:val="24"/>
        </w:rPr>
        <w:t xml:space="preserve"> still at $ 2.5 billion. </w:t>
      </w:r>
      <w:r w:rsidRPr="0051112A">
        <w:rPr>
          <w:rFonts w:ascii="Times New Roman" w:hAnsi="Times New Roman" w:cs="Times New Roman"/>
          <w:sz w:val="24"/>
          <w:szCs w:val="24"/>
        </w:rPr>
        <w:t>Concerning the quality of services offered,</w:t>
      </w:r>
      <w:r w:rsidR="00447616" w:rsidRPr="0051112A">
        <w:rPr>
          <w:rFonts w:ascii="Times New Roman" w:hAnsi="Times New Roman" w:cs="Times New Roman"/>
          <w:sz w:val="24"/>
          <w:szCs w:val="24"/>
        </w:rPr>
        <w:t xml:space="preserve"> John Hopkins through various telemedicine servicers has attempted to improve the quality of the patient's care. However, the Mayo Clinic, through its ten key factors for maintaining and creating quality healthcare</w:t>
      </w:r>
      <w:r w:rsidRPr="0051112A">
        <w:rPr>
          <w:rFonts w:ascii="Times New Roman" w:hAnsi="Times New Roman" w:cs="Times New Roman"/>
          <w:sz w:val="24"/>
          <w:szCs w:val="24"/>
        </w:rPr>
        <w:t>.</w:t>
      </w:r>
    </w:p>
    <w:p w:rsidR="0051112A" w:rsidRPr="0051112A" w:rsidRDefault="0051112A" w:rsidP="008B58CA">
      <w:pPr>
        <w:pStyle w:val="ListParagraph"/>
        <w:numPr>
          <w:ilvl w:val="0"/>
          <w:numId w:val="1"/>
        </w:numPr>
        <w:spacing w:after="0" w:line="480" w:lineRule="auto"/>
        <w:jc w:val="center"/>
        <w:rPr>
          <w:rFonts w:ascii="Times New Roman" w:hAnsi="Times New Roman" w:cs="Times New Roman"/>
          <w:b/>
          <w:sz w:val="24"/>
          <w:szCs w:val="24"/>
        </w:rPr>
      </w:pPr>
      <w:r w:rsidRPr="0051112A">
        <w:rPr>
          <w:rFonts w:ascii="Times New Roman" w:hAnsi="Times New Roman" w:cs="Times New Roman"/>
          <w:b/>
          <w:sz w:val="24"/>
          <w:szCs w:val="24"/>
        </w:rPr>
        <w:t>Organization’s competitive position</w:t>
      </w:r>
    </w:p>
    <w:p w:rsidR="0064335E" w:rsidRPr="0051112A" w:rsidRDefault="008267A8" w:rsidP="008B58CA">
      <w:pPr>
        <w:spacing w:after="0" w:line="480" w:lineRule="auto"/>
        <w:ind w:firstLine="720"/>
        <w:jc w:val="both"/>
        <w:rPr>
          <w:rFonts w:ascii="Times New Roman" w:hAnsi="Times New Roman" w:cs="Times New Roman"/>
          <w:sz w:val="24"/>
          <w:szCs w:val="24"/>
        </w:rPr>
      </w:pPr>
      <w:r w:rsidRPr="0051112A">
        <w:rPr>
          <w:rFonts w:ascii="Times New Roman" w:hAnsi="Times New Roman" w:cs="Times New Roman"/>
          <w:sz w:val="24"/>
          <w:szCs w:val="24"/>
        </w:rPr>
        <w:t>Based on the competitive analysis of the organizations, John Hopkin’s hospital comes at position three.</w:t>
      </w:r>
      <w:r w:rsidR="00447616" w:rsidRPr="0051112A">
        <w:rPr>
          <w:rFonts w:ascii="Times New Roman" w:hAnsi="Times New Roman" w:cs="Times New Roman"/>
          <w:sz w:val="24"/>
          <w:szCs w:val="24"/>
        </w:rPr>
        <w:t xml:space="preserve"> </w:t>
      </w:r>
      <w:r w:rsidRPr="0051112A">
        <w:rPr>
          <w:rFonts w:ascii="Times New Roman" w:hAnsi="Times New Roman" w:cs="Times New Roman"/>
          <w:sz w:val="24"/>
          <w:szCs w:val="24"/>
        </w:rPr>
        <w:t>Mayo Clinic and Cleveland clinic takes the first and second position respectively</w:t>
      </w:r>
      <w:r w:rsidR="00E51A08" w:rsidRPr="0051112A">
        <w:rPr>
          <w:rFonts w:ascii="Times New Roman" w:eastAsia="Times New Roman" w:hAnsi="Times New Roman" w:cs="Times New Roman"/>
          <w:sz w:val="24"/>
          <w:szCs w:val="24"/>
        </w:rPr>
        <w:t xml:space="preserve"> (Gupta et al</w:t>
      </w:r>
      <w:r w:rsidR="00785853">
        <w:rPr>
          <w:rFonts w:ascii="Times New Roman" w:eastAsia="Times New Roman" w:hAnsi="Times New Roman" w:cs="Times New Roman"/>
          <w:sz w:val="24"/>
          <w:szCs w:val="24"/>
        </w:rPr>
        <w:t>.</w:t>
      </w:r>
      <w:r w:rsidR="00E51A08" w:rsidRPr="0051112A">
        <w:rPr>
          <w:rFonts w:ascii="Times New Roman" w:eastAsia="Times New Roman" w:hAnsi="Times New Roman" w:cs="Times New Roman"/>
          <w:sz w:val="24"/>
          <w:szCs w:val="24"/>
        </w:rPr>
        <w:t>, 2019)</w:t>
      </w:r>
      <w:r w:rsidRPr="0051112A">
        <w:rPr>
          <w:rFonts w:ascii="Times New Roman" w:hAnsi="Times New Roman" w:cs="Times New Roman"/>
          <w:sz w:val="24"/>
          <w:szCs w:val="24"/>
        </w:rPr>
        <w:t xml:space="preserve">. The two organizations outweighed John Hopkins hospital following their small size. Based on their small capacity, the two hospitals managed to </w:t>
      </w:r>
      <w:r w:rsidR="002C05DC" w:rsidRPr="0051112A">
        <w:rPr>
          <w:rFonts w:ascii="Times New Roman" w:hAnsi="Times New Roman" w:cs="Times New Roman"/>
          <w:sz w:val="24"/>
          <w:szCs w:val="24"/>
        </w:rPr>
        <w:t>equip their organizations with the required services for better healthcare. However, John Hopkins's inclusion of Children's Centre at its premises is a likelihood of it taking the lead.</w:t>
      </w:r>
    </w:p>
    <w:p w:rsidR="002C05DC" w:rsidRPr="0051112A" w:rsidRDefault="008267A8" w:rsidP="008B58CA">
      <w:pPr>
        <w:pStyle w:val="ListParagraph"/>
        <w:numPr>
          <w:ilvl w:val="0"/>
          <w:numId w:val="1"/>
        </w:numPr>
        <w:spacing w:after="0" w:line="480" w:lineRule="auto"/>
        <w:jc w:val="center"/>
        <w:rPr>
          <w:rFonts w:ascii="Times New Roman" w:hAnsi="Times New Roman" w:cs="Times New Roman"/>
          <w:b/>
          <w:sz w:val="24"/>
          <w:szCs w:val="24"/>
        </w:rPr>
      </w:pPr>
      <w:r w:rsidRPr="0051112A">
        <w:rPr>
          <w:rFonts w:ascii="Times New Roman" w:hAnsi="Times New Roman" w:cs="Times New Roman"/>
          <w:b/>
          <w:sz w:val="24"/>
          <w:szCs w:val="24"/>
        </w:rPr>
        <w:t>Recommendations for the organization’s changes</w:t>
      </w:r>
    </w:p>
    <w:p w:rsidR="001F32CA" w:rsidRDefault="008267A8" w:rsidP="008B58CA">
      <w:pPr>
        <w:spacing w:after="0" w:line="480" w:lineRule="auto"/>
        <w:ind w:firstLine="720"/>
        <w:jc w:val="both"/>
        <w:rPr>
          <w:rFonts w:ascii="Times New Roman" w:hAnsi="Times New Roman" w:cs="Times New Roman"/>
          <w:sz w:val="24"/>
          <w:szCs w:val="24"/>
        </w:rPr>
      </w:pPr>
      <w:r w:rsidRPr="0051112A">
        <w:rPr>
          <w:rFonts w:ascii="Times New Roman" w:hAnsi="Times New Roman" w:cs="Times New Roman"/>
          <w:sz w:val="24"/>
          <w:szCs w:val="24"/>
        </w:rPr>
        <w:t>Following the competitive position of John Hopkins organization: position three</w:t>
      </w:r>
      <w:r w:rsidR="006F1A28" w:rsidRPr="0051112A">
        <w:rPr>
          <w:rFonts w:ascii="Times New Roman" w:hAnsi="Times New Roman" w:cs="Times New Roman"/>
          <w:sz w:val="24"/>
          <w:szCs w:val="24"/>
        </w:rPr>
        <w:t xml:space="preserve"> as well as its target audience aspirations, the organization should through quality data and safety empower the patients for better patient healthcare. Also, the organization should train their stakeholders on the transparency and teamwork. It is only through proper coordination of the healthcare stakeholders that would guarantee quality healthcare and thus the competitiveness of the organization.</w:t>
      </w:r>
    </w:p>
    <w:p w:rsidR="001F32CA" w:rsidRPr="0051112A" w:rsidRDefault="001F32CA" w:rsidP="008B58CA">
      <w:pPr>
        <w:spacing w:after="0" w:line="480" w:lineRule="auto"/>
        <w:ind w:firstLine="720"/>
        <w:jc w:val="both"/>
        <w:rPr>
          <w:rFonts w:ascii="Times New Roman" w:hAnsi="Times New Roman" w:cs="Times New Roman"/>
          <w:sz w:val="24"/>
          <w:szCs w:val="24"/>
        </w:rPr>
      </w:pPr>
    </w:p>
    <w:p w:rsidR="008B7D09" w:rsidRDefault="008B7D09" w:rsidP="008B58CA">
      <w:pPr>
        <w:spacing w:after="0" w:line="480" w:lineRule="auto"/>
        <w:ind w:left="720"/>
        <w:rPr>
          <w:rFonts w:ascii="Times New Roman" w:hAnsi="Times New Roman" w:cs="Times New Roman"/>
          <w:sz w:val="24"/>
          <w:szCs w:val="24"/>
        </w:rPr>
      </w:pPr>
    </w:p>
    <w:p w:rsidR="001F32CA" w:rsidRDefault="001F32CA" w:rsidP="008B58CA">
      <w:pPr>
        <w:spacing w:after="0" w:line="480" w:lineRule="auto"/>
        <w:ind w:left="720"/>
        <w:rPr>
          <w:rFonts w:ascii="Times New Roman" w:hAnsi="Times New Roman" w:cs="Times New Roman"/>
          <w:sz w:val="24"/>
          <w:szCs w:val="24"/>
        </w:rPr>
      </w:pPr>
    </w:p>
    <w:p w:rsidR="001F32CA" w:rsidRDefault="001F32CA" w:rsidP="008B58CA">
      <w:pPr>
        <w:spacing w:after="0" w:line="480" w:lineRule="auto"/>
        <w:ind w:left="720"/>
        <w:rPr>
          <w:rFonts w:ascii="Times New Roman" w:hAnsi="Times New Roman" w:cs="Times New Roman"/>
          <w:sz w:val="24"/>
          <w:szCs w:val="24"/>
        </w:rPr>
      </w:pPr>
    </w:p>
    <w:p w:rsidR="00632B3A" w:rsidRDefault="00632B3A" w:rsidP="00785853">
      <w:pPr>
        <w:spacing w:after="0" w:line="480" w:lineRule="auto"/>
        <w:rPr>
          <w:rFonts w:ascii="Times New Roman" w:hAnsi="Times New Roman" w:cs="Times New Roman"/>
          <w:sz w:val="24"/>
          <w:szCs w:val="24"/>
        </w:rPr>
      </w:pPr>
      <w:bookmarkStart w:id="0" w:name="_GoBack"/>
      <w:bookmarkEnd w:id="0"/>
    </w:p>
    <w:p w:rsidR="008B7D09" w:rsidRPr="0051112A" w:rsidRDefault="008267A8" w:rsidP="008B58CA">
      <w:pPr>
        <w:spacing w:after="0" w:line="480" w:lineRule="auto"/>
        <w:ind w:left="720"/>
        <w:jc w:val="center"/>
        <w:rPr>
          <w:rFonts w:ascii="Times New Roman" w:hAnsi="Times New Roman" w:cs="Times New Roman"/>
          <w:sz w:val="24"/>
          <w:szCs w:val="24"/>
        </w:rPr>
      </w:pPr>
      <w:r w:rsidRPr="0051112A">
        <w:rPr>
          <w:rFonts w:ascii="Times New Roman" w:hAnsi="Times New Roman" w:cs="Times New Roman"/>
          <w:sz w:val="24"/>
          <w:szCs w:val="24"/>
        </w:rPr>
        <w:lastRenderedPageBreak/>
        <w:t>References</w:t>
      </w:r>
    </w:p>
    <w:p w:rsidR="00E40C23" w:rsidRPr="0051112A" w:rsidRDefault="00E40C23" w:rsidP="008B58CA">
      <w:pPr>
        <w:spacing w:after="0" w:line="480" w:lineRule="auto"/>
        <w:ind w:left="720" w:hanging="720"/>
        <w:rPr>
          <w:rFonts w:ascii="Times New Roman" w:eastAsia="Times New Roman" w:hAnsi="Times New Roman" w:cs="Times New Roman"/>
          <w:sz w:val="24"/>
          <w:szCs w:val="24"/>
        </w:rPr>
      </w:pPr>
      <w:r w:rsidRPr="0051112A">
        <w:rPr>
          <w:rFonts w:ascii="Times New Roman" w:eastAsia="Times New Roman" w:hAnsi="Times New Roman" w:cs="Times New Roman"/>
          <w:sz w:val="24"/>
          <w:szCs w:val="24"/>
        </w:rPr>
        <w:t xml:space="preserve">Adams, A. (2017). Decoding modern hospitals: an architectural history. </w:t>
      </w:r>
      <w:r w:rsidRPr="0051112A">
        <w:rPr>
          <w:rFonts w:ascii="Times New Roman" w:eastAsia="Times New Roman" w:hAnsi="Times New Roman" w:cs="Times New Roman"/>
          <w:i/>
          <w:iCs/>
          <w:sz w:val="24"/>
          <w:szCs w:val="24"/>
        </w:rPr>
        <w:t>Architectural Design</w:t>
      </w:r>
      <w:r w:rsidRPr="0051112A">
        <w:rPr>
          <w:rFonts w:ascii="Times New Roman" w:eastAsia="Times New Roman" w:hAnsi="Times New Roman" w:cs="Times New Roman"/>
          <w:sz w:val="24"/>
          <w:szCs w:val="24"/>
        </w:rPr>
        <w:t xml:space="preserve">, </w:t>
      </w:r>
      <w:r w:rsidRPr="0051112A">
        <w:rPr>
          <w:rFonts w:ascii="Times New Roman" w:eastAsia="Times New Roman" w:hAnsi="Times New Roman" w:cs="Times New Roman"/>
          <w:i/>
          <w:iCs/>
          <w:sz w:val="24"/>
          <w:szCs w:val="24"/>
        </w:rPr>
        <w:t>87</w:t>
      </w:r>
      <w:r w:rsidRPr="0051112A">
        <w:rPr>
          <w:rFonts w:ascii="Times New Roman" w:eastAsia="Times New Roman" w:hAnsi="Times New Roman" w:cs="Times New Roman"/>
          <w:sz w:val="24"/>
          <w:szCs w:val="24"/>
        </w:rPr>
        <w:t>(2), 16-23.</w:t>
      </w:r>
    </w:p>
    <w:p w:rsidR="00E40C23" w:rsidRPr="0051112A" w:rsidRDefault="00E40C23" w:rsidP="008B58CA">
      <w:pPr>
        <w:spacing w:after="0" w:line="480" w:lineRule="auto"/>
        <w:ind w:left="720" w:hanging="720"/>
        <w:rPr>
          <w:rFonts w:ascii="Times New Roman" w:eastAsia="Times New Roman" w:hAnsi="Times New Roman" w:cs="Times New Roman"/>
          <w:sz w:val="24"/>
          <w:szCs w:val="24"/>
        </w:rPr>
      </w:pPr>
      <w:r w:rsidRPr="0051112A">
        <w:rPr>
          <w:rFonts w:ascii="Times New Roman" w:eastAsia="Times New Roman" w:hAnsi="Times New Roman" w:cs="Times New Roman"/>
          <w:sz w:val="24"/>
          <w:szCs w:val="24"/>
        </w:rPr>
        <w:t xml:space="preserve">Bergqvist, A. (2020). Narrative Understanding, Value, and Diagnosis: A Particularist Account of Clinical Formulations and Shared Decision-making in Mental Health. </w:t>
      </w:r>
      <w:r w:rsidRPr="0051112A">
        <w:rPr>
          <w:rFonts w:ascii="Times New Roman" w:eastAsia="Times New Roman" w:hAnsi="Times New Roman" w:cs="Times New Roman"/>
          <w:i/>
          <w:iCs/>
          <w:sz w:val="24"/>
          <w:szCs w:val="24"/>
        </w:rPr>
        <w:t>Philosophy, Psychiatry, &amp; Psychology</w:t>
      </w:r>
      <w:r w:rsidRPr="0051112A">
        <w:rPr>
          <w:rFonts w:ascii="Times New Roman" w:eastAsia="Times New Roman" w:hAnsi="Times New Roman" w:cs="Times New Roman"/>
          <w:sz w:val="24"/>
          <w:szCs w:val="24"/>
        </w:rPr>
        <w:t xml:space="preserve">, </w:t>
      </w:r>
      <w:r w:rsidRPr="0051112A">
        <w:rPr>
          <w:rFonts w:ascii="Times New Roman" w:eastAsia="Times New Roman" w:hAnsi="Times New Roman" w:cs="Times New Roman"/>
          <w:i/>
          <w:iCs/>
          <w:sz w:val="24"/>
          <w:szCs w:val="24"/>
        </w:rPr>
        <w:t>27</w:t>
      </w:r>
      <w:r w:rsidRPr="0051112A">
        <w:rPr>
          <w:rFonts w:ascii="Times New Roman" w:eastAsia="Times New Roman" w:hAnsi="Times New Roman" w:cs="Times New Roman"/>
          <w:sz w:val="24"/>
          <w:szCs w:val="24"/>
        </w:rPr>
        <w:t>(2), 149-167.</w:t>
      </w:r>
    </w:p>
    <w:p w:rsidR="00E40C23" w:rsidRPr="0051112A" w:rsidRDefault="00E40C23" w:rsidP="008B58CA">
      <w:pPr>
        <w:spacing w:after="0" w:line="480" w:lineRule="auto"/>
        <w:ind w:left="720" w:hanging="720"/>
        <w:rPr>
          <w:rFonts w:ascii="Times New Roman" w:eastAsia="Times New Roman" w:hAnsi="Times New Roman" w:cs="Times New Roman"/>
          <w:sz w:val="24"/>
          <w:szCs w:val="24"/>
        </w:rPr>
      </w:pPr>
      <w:r w:rsidRPr="0051112A">
        <w:rPr>
          <w:rFonts w:ascii="Times New Roman" w:eastAsia="Times New Roman" w:hAnsi="Times New Roman" w:cs="Times New Roman"/>
          <w:sz w:val="24"/>
          <w:szCs w:val="24"/>
        </w:rPr>
        <w:t>Boyle, J., Jenkins, Z., Franz, T., Cather, C., Stute, N. K., Harper, N. G., ... &amp; Hartline, C. (2019). Evaluation of Student Perceptions of Introductory Pharmacy Practice Experiences.</w:t>
      </w:r>
    </w:p>
    <w:p w:rsidR="00E40C23" w:rsidRPr="0051112A" w:rsidRDefault="00E40C23" w:rsidP="008B58CA">
      <w:pPr>
        <w:spacing w:after="0" w:line="480" w:lineRule="auto"/>
        <w:ind w:left="720" w:hanging="720"/>
        <w:rPr>
          <w:rFonts w:ascii="Times New Roman" w:eastAsia="Times New Roman" w:hAnsi="Times New Roman" w:cs="Times New Roman"/>
          <w:sz w:val="24"/>
          <w:szCs w:val="24"/>
        </w:rPr>
      </w:pPr>
      <w:r w:rsidRPr="0051112A">
        <w:rPr>
          <w:rFonts w:ascii="Times New Roman" w:eastAsia="Times New Roman" w:hAnsi="Times New Roman" w:cs="Times New Roman"/>
          <w:sz w:val="24"/>
          <w:szCs w:val="24"/>
        </w:rPr>
        <w:t xml:space="preserve">Corsello, A., Di Dalmazi, G., Pani, F., Chalan, P., Salvatori, R., &amp; Caturegli, P. (2017). Walter E. Dandy: his contributions to pituitary surgery in the context of the overall Johns Hopkins Hospital experience. </w:t>
      </w:r>
      <w:r w:rsidRPr="0051112A">
        <w:rPr>
          <w:rFonts w:ascii="Times New Roman" w:eastAsia="Times New Roman" w:hAnsi="Times New Roman" w:cs="Times New Roman"/>
          <w:i/>
          <w:iCs/>
          <w:sz w:val="24"/>
          <w:szCs w:val="24"/>
        </w:rPr>
        <w:t>Pituitary</w:t>
      </w:r>
      <w:r w:rsidRPr="0051112A">
        <w:rPr>
          <w:rFonts w:ascii="Times New Roman" w:eastAsia="Times New Roman" w:hAnsi="Times New Roman" w:cs="Times New Roman"/>
          <w:sz w:val="24"/>
          <w:szCs w:val="24"/>
        </w:rPr>
        <w:t xml:space="preserve">, </w:t>
      </w:r>
      <w:r w:rsidRPr="0051112A">
        <w:rPr>
          <w:rFonts w:ascii="Times New Roman" w:eastAsia="Times New Roman" w:hAnsi="Times New Roman" w:cs="Times New Roman"/>
          <w:i/>
          <w:iCs/>
          <w:sz w:val="24"/>
          <w:szCs w:val="24"/>
        </w:rPr>
        <w:t>20</w:t>
      </w:r>
      <w:r w:rsidRPr="0051112A">
        <w:rPr>
          <w:rFonts w:ascii="Times New Roman" w:eastAsia="Times New Roman" w:hAnsi="Times New Roman" w:cs="Times New Roman"/>
          <w:sz w:val="24"/>
          <w:szCs w:val="24"/>
        </w:rPr>
        <w:t>(6), 683-691.</w:t>
      </w:r>
    </w:p>
    <w:p w:rsidR="00E40C23" w:rsidRPr="0051112A" w:rsidRDefault="00E40C23" w:rsidP="008B58CA">
      <w:pPr>
        <w:spacing w:after="0" w:line="480" w:lineRule="auto"/>
        <w:ind w:left="720" w:hanging="720"/>
        <w:rPr>
          <w:rFonts w:ascii="Times New Roman" w:eastAsia="Times New Roman" w:hAnsi="Times New Roman" w:cs="Times New Roman"/>
          <w:sz w:val="24"/>
          <w:szCs w:val="24"/>
        </w:rPr>
      </w:pPr>
      <w:r w:rsidRPr="0051112A">
        <w:rPr>
          <w:rFonts w:ascii="Times New Roman" w:eastAsia="Times New Roman" w:hAnsi="Times New Roman" w:cs="Times New Roman"/>
          <w:sz w:val="24"/>
          <w:szCs w:val="24"/>
        </w:rPr>
        <w:t xml:space="preserve">Gupta, R., Shah, N. D., &amp; Ross, J. S. (2019). Generic drugs in the United States: Policies to address Pricing and Competition. </w:t>
      </w:r>
      <w:r w:rsidRPr="0051112A">
        <w:rPr>
          <w:rFonts w:ascii="Times New Roman" w:eastAsia="Times New Roman" w:hAnsi="Times New Roman" w:cs="Times New Roman"/>
          <w:i/>
          <w:iCs/>
          <w:sz w:val="24"/>
          <w:szCs w:val="24"/>
        </w:rPr>
        <w:t>Clinical Pharmacology &amp; Therapeutics</w:t>
      </w:r>
      <w:r w:rsidRPr="0051112A">
        <w:rPr>
          <w:rFonts w:ascii="Times New Roman" w:eastAsia="Times New Roman" w:hAnsi="Times New Roman" w:cs="Times New Roman"/>
          <w:sz w:val="24"/>
          <w:szCs w:val="24"/>
        </w:rPr>
        <w:t xml:space="preserve">, </w:t>
      </w:r>
      <w:r w:rsidRPr="0051112A">
        <w:rPr>
          <w:rFonts w:ascii="Times New Roman" w:eastAsia="Times New Roman" w:hAnsi="Times New Roman" w:cs="Times New Roman"/>
          <w:i/>
          <w:iCs/>
          <w:sz w:val="24"/>
          <w:szCs w:val="24"/>
        </w:rPr>
        <w:t>105</w:t>
      </w:r>
      <w:r w:rsidRPr="0051112A">
        <w:rPr>
          <w:rFonts w:ascii="Times New Roman" w:eastAsia="Times New Roman" w:hAnsi="Times New Roman" w:cs="Times New Roman"/>
          <w:sz w:val="24"/>
          <w:szCs w:val="24"/>
        </w:rPr>
        <w:t>(2), 329-337.</w:t>
      </w:r>
    </w:p>
    <w:p w:rsidR="006F1A28" w:rsidRPr="0051112A" w:rsidRDefault="006F1A28" w:rsidP="008B58CA">
      <w:pPr>
        <w:spacing w:after="0" w:line="480" w:lineRule="auto"/>
        <w:ind w:left="720"/>
        <w:rPr>
          <w:rFonts w:ascii="Times New Roman" w:hAnsi="Times New Roman" w:cs="Times New Roman"/>
          <w:sz w:val="24"/>
          <w:szCs w:val="24"/>
        </w:rPr>
      </w:pPr>
    </w:p>
    <w:sectPr w:rsidR="006F1A28" w:rsidRPr="0051112A" w:rsidSect="0051112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3E3E" w:rsidRDefault="00533E3E" w:rsidP="0051112A">
      <w:pPr>
        <w:spacing w:after="0" w:line="240" w:lineRule="auto"/>
      </w:pPr>
      <w:r>
        <w:separator/>
      </w:r>
    </w:p>
  </w:endnote>
  <w:endnote w:type="continuationSeparator" w:id="0">
    <w:p w:rsidR="00533E3E" w:rsidRDefault="00533E3E" w:rsidP="005111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3E3E" w:rsidRDefault="00533E3E" w:rsidP="0051112A">
      <w:pPr>
        <w:spacing w:after="0" w:line="240" w:lineRule="auto"/>
      </w:pPr>
      <w:r>
        <w:separator/>
      </w:r>
    </w:p>
  </w:footnote>
  <w:footnote w:type="continuationSeparator" w:id="0">
    <w:p w:rsidR="00533E3E" w:rsidRDefault="00533E3E" w:rsidP="005111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617891"/>
      <w:docPartObj>
        <w:docPartGallery w:val="Page Numbers (Top of Page)"/>
        <w:docPartUnique/>
      </w:docPartObj>
    </w:sdtPr>
    <w:sdtEndPr>
      <w:rPr>
        <w:rFonts w:ascii="Times New Roman" w:hAnsi="Times New Roman" w:cs="Times New Roman"/>
        <w:noProof/>
        <w:sz w:val="24"/>
        <w:szCs w:val="24"/>
      </w:rPr>
    </w:sdtEndPr>
    <w:sdtContent>
      <w:p w:rsidR="0051112A" w:rsidRPr="0051112A" w:rsidRDefault="0051112A" w:rsidP="0051112A">
        <w:pPr>
          <w:pStyle w:val="Header"/>
          <w:rPr>
            <w:rFonts w:ascii="Times New Roman" w:hAnsi="Times New Roman" w:cs="Times New Roman"/>
            <w:sz w:val="24"/>
            <w:szCs w:val="24"/>
          </w:rPr>
        </w:pPr>
        <w:r w:rsidRPr="0051112A">
          <w:rPr>
            <w:rFonts w:ascii="Times New Roman" w:hAnsi="Times New Roman" w:cs="Times New Roman"/>
            <w:sz w:val="24"/>
            <w:szCs w:val="24"/>
          </w:rPr>
          <w:t xml:space="preserve">ASSIGNMENT 3 </w:t>
        </w:r>
        <w:r>
          <w:rPr>
            <w:rFonts w:ascii="Times New Roman" w:hAnsi="Times New Roman" w:cs="Times New Roman"/>
            <w:sz w:val="24"/>
            <w:szCs w:val="24"/>
          </w:rPr>
          <w:t xml:space="preserve">                                                                                                                            </w:t>
        </w:r>
        <w:r w:rsidRPr="0051112A">
          <w:rPr>
            <w:rFonts w:ascii="Times New Roman" w:hAnsi="Times New Roman" w:cs="Times New Roman"/>
            <w:sz w:val="24"/>
            <w:szCs w:val="24"/>
          </w:rPr>
          <w:fldChar w:fldCharType="begin"/>
        </w:r>
        <w:r w:rsidRPr="0051112A">
          <w:rPr>
            <w:rFonts w:ascii="Times New Roman" w:hAnsi="Times New Roman" w:cs="Times New Roman"/>
            <w:sz w:val="24"/>
            <w:szCs w:val="24"/>
          </w:rPr>
          <w:instrText xml:space="preserve"> PAGE   \* MERGEFORMAT </w:instrText>
        </w:r>
        <w:r w:rsidRPr="0051112A">
          <w:rPr>
            <w:rFonts w:ascii="Times New Roman" w:hAnsi="Times New Roman" w:cs="Times New Roman"/>
            <w:sz w:val="24"/>
            <w:szCs w:val="24"/>
          </w:rPr>
          <w:fldChar w:fldCharType="separate"/>
        </w:r>
        <w:r w:rsidR="00785853">
          <w:rPr>
            <w:rFonts w:ascii="Times New Roman" w:hAnsi="Times New Roman" w:cs="Times New Roman"/>
            <w:noProof/>
            <w:sz w:val="24"/>
            <w:szCs w:val="24"/>
          </w:rPr>
          <w:t>5</w:t>
        </w:r>
        <w:r w:rsidRPr="0051112A">
          <w:rPr>
            <w:rFonts w:ascii="Times New Roman" w:hAnsi="Times New Roman" w:cs="Times New Roman"/>
            <w:noProof/>
            <w:sz w:val="24"/>
            <w:szCs w:val="24"/>
          </w:rPr>
          <w:fldChar w:fldCharType="end"/>
        </w:r>
      </w:p>
    </w:sdtContent>
  </w:sdt>
  <w:p w:rsidR="0051112A" w:rsidRDefault="0051112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112A" w:rsidRPr="0051112A" w:rsidRDefault="0051112A" w:rsidP="0051112A">
    <w:pPr>
      <w:pStyle w:val="Header"/>
      <w:rPr>
        <w:rFonts w:ascii="Times New Roman" w:hAnsi="Times New Roman" w:cs="Times New Roman"/>
        <w:sz w:val="24"/>
        <w:szCs w:val="24"/>
      </w:rPr>
    </w:pPr>
    <w:r w:rsidRPr="0051112A">
      <w:rPr>
        <w:rFonts w:ascii="Times New Roman" w:hAnsi="Times New Roman" w:cs="Times New Roman"/>
        <w:sz w:val="24"/>
        <w:szCs w:val="24"/>
      </w:rPr>
      <w:t xml:space="preserve">Running head: ASSIGNMENT 3 </w:t>
    </w:r>
    <w:sdt>
      <w:sdtPr>
        <w:rPr>
          <w:rFonts w:ascii="Times New Roman" w:hAnsi="Times New Roman" w:cs="Times New Roman"/>
          <w:sz w:val="24"/>
          <w:szCs w:val="24"/>
        </w:rPr>
        <w:id w:val="124483396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51112A">
          <w:rPr>
            <w:rFonts w:ascii="Times New Roman" w:hAnsi="Times New Roman" w:cs="Times New Roman"/>
            <w:sz w:val="24"/>
            <w:szCs w:val="24"/>
          </w:rPr>
          <w:fldChar w:fldCharType="begin"/>
        </w:r>
        <w:r w:rsidRPr="0051112A">
          <w:rPr>
            <w:rFonts w:ascii="Times New Roman" w:hAnsi="Times New Roman" w:cs="Times New Roman"/>
            <w:sz w:val="24"/>
            <w:szCs w:val="24"/>
          </w:rPr>
          <w:instrText xml:space="preserve"> PAGE   \* MERGEFORMAT </w:instrText>
        </w:r>
        <w:r w:rsidRPr="0051112A">
          <w:rPr>
            <w:rFonts w:ascii="Times New Roman" w:hAnsi="Times New Roman" w:cs="Times New Roman"/>
            <w:sz w:val="24"/>
            <w:szCs w:val="24"/>
          </w:rPr>
          <w:fldChar w:fldCharType="separate"/>
        </w:r>
        <w:r w:rsidR="009E35A2">
          <w:rPr>
            <w:rFonts w:ascii="Times New Roman" w:hAnsi="Times New Roman" w:cs="Times New Roman"/>
            <w:noProof/>
            <w:sz w:val="24"/>
            <w:szCs w:val="24"/>
          </w:rPr>
          <w:t>1</w:t>
        </w:r>
        <w:r w:rsidRPr="0051112A">
          <w:rPr>
            <w:rFonts w:ascii="Times New Roman" w:hAnsi="Times New Roman" w:cs="Times New Roman"/>
            <w:noProof/>
            <w:sz w:val="24"/>
            <w:szCs w:val="24"/>
          </w:rPr>
          <w:fldChar w:fldCharType="end"/>
        </w:r>
      </w:sdtContent>
    </w:sdt>
  </w:p>
  <w:p w:rsidR="0051112A" w:rsidRDefault="0051112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297F66"/>
    <w:multiLevelType w:val="hybridMultilevel"/>
    <w:tmpl w:val="A8647366"/>
    <w:lvl w:ilvl="0" w:tplc="0409000F">
      <w:start w:val="1"/>
      <w:numFmt w:val="decimal"/>
      <w:lvlText w:val="%1."/>
      <w:lvlJc w:val="left"/>
      <w:pPr>
        <w:ind w:left="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82A"/>
    <w:rsid w:val="0003049E"/>
    <w:rsid w:val="001F32CA"/>
    <w:rsid w:val="00230865"/>
    <w:rsid w:val="002C05DC"/>
    <w:rsid w:val="002E4D58"/>
    <w:rsid w:val="00376FBA"/>
    <w:rsid w:val="00447616"/>
    <w:rsid w:val="004A76AE"/>
    <w:rsid w:val="0051112A"/>
    <w:rsid w:val="00533E3E"/>
    <w:rsid w:val="005D5283"/>
    <w:rsid w:val="00632B3A"/>
    <w:rsid w:val="00636079"/>
    <w:rsid w:val="0064335E"/>
    <w:rsid w:val="006F1A28"/>
    <w:rsid w:val="00733F2C"/>
    <w:rsid w:val="00785853"/>
    <w:rsid w:val="007F6F7E"/>
    <w:rsid w:val="008267A8"/>
    <w:rsid w:val="008B58CA"/>
    <w:rsid w:val="008B7D09"/>
    <w:rsid w:val="009E35A2"/>
    <w:rsid w:val="00A21079"/>
    <w:rsid w:val="00B9282A"/>
    <w:rsid w:val="00C93F64"/>
    <w:rsid w:val="00D9665C"/>
    <w:rsid w:val="00E40C23"/>
    <w:rsid w:val="00E51A08"/>
    <w:rsid w:val="00F456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12A"/>
    <w:pPr>
      <w:ind w:left="720"/>
      <w:contextualSpacing/>
    </w:pPr>
  </w:style>
  <w:style w:type="paragraph" w:styleId="Header">
    <w:name w:val="header"/>
    <w:basedOn w:val="Normal"/>
    <w:link w:val="HeaderChar"/>
    <w:uiPriority w:val="99"/>
    <w:unhideWhenUsed/>
    <w:rsid w:val="00511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12A"/>
  </w:style>
  <w:style w:type="paragraph" w:styleId="Footer">
    <w:name w:val="footer"/>
    <w:basedOn w:val="Normal"/>
    <w:link w:val="FooterChar"/>
    <w:uiPriority w:val="99"/>
    <w:unhideWhenUsed/>
    <w:rsid w:val="00511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12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112A"/>
    <w:pPr>
      <w:ind w:left="720"/>
      <w:contextualSpacing/>
    </w:pPr>
  </w:style>
  <w:style w:type="paragraph" w:styleId="Header">
    <w:name w:val="header"/>
    <w:basedOn w:val="Normal"/>
    <w:link w:val="HeaderChar"/>
    <w:uiPriority w:val="99"/>
    <w:unhideWhenUsed/>
    <w:rsid w:val="005111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112A"/>
  </w:style>
  <w:style w:type="paragraph" w:styleId="Footer">
    <w:name w:val="footer"/>
    <w:basedOn w:val="Normal"/>
    <w:link w:val="FooterChar"/>
    <w:uiPriority w:val="99"/>
    <w:unhideWhenUsed/>
    <w:rsid w:val="005111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11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952</Words>
  <Characters>5430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7</cp:revision>
  <dcterms:created xsi:type="dcterms:W3CDTF">2020-11-12T19:02:00Z</dcterms:created>
  <dcterms:modified xsi:type="dcterms:W3CDTF">2020-11-13T02:36:00Z</dcterms:modified>
</cp:coreProperties>
</file>